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F05DA" w:rsidP="79EBC889" w:rsidRDefault="71CDD639" w14:paraId="4F3A2B74" w14:textId="276B1FBB">
      <w:pPr>
        <w:spacing w:after="120"/>
        <w:ind w:left="426" w:hanging="426"/>
        <w:rPr>
          <w:rFonts w:ascii="Arial" w:hAnsi="Arial" w:eastAsia="Arial" w:cs="Arial"/>
          <w:color w:val="000000" w:themeColor="text1"/>
        </w:rPr>
      </w:pPr>
      <w:r w:rsidRPr="79EBC889">
        <w:rPr>
          <w:rFonts w:ascii="Arial" w:hAnsi="Arial" w:eastAsia="Arial" w:cs="Arial"/>
          <w:b/>
          <w:bCs/>
          <w:color w:val="000000" w:themeColor="text1"/>
          <w:lang w:val="en-GB"/>
        </w:rPr>
        <w:t>Appendix 1</w:t>
      </w:r>
    </w:p>
    <w:p w:rsidR="006F05DA" w:rsidP="50993836" w:rsidRDefault="71CDD639" w14:paraId="25E75B18" w14:textId="6F19CF01">
      <w:pPr>
        <w:spacing w:after="120"/>
        <w:ind w:left="426" w:hanging="426"/>
        <w:rPr>
          <w:rFonts w:ascii="Arial" w:hAnsi="Arial" w:eastAsia="Arial" w:cs="Arial"/>
          <w:color w:val="000000" w:themeColor="text1"/>
        </w:rPr>
      </w:pPr>
      <w:r w:rsidRPr="50993836">
        <w:rPr>
          <w:rFonts w:ascii="Arial" w:hAnsi="Arial" w:eastAsia="Arial" w:cs="Arial"/>
          <w:b/>
          <w:bCs/>
          <w:color w:val="000000" w:themeColor="text1"/>
          <w:lang w:val="en-GB"/>
        </w:rPr>
        <w:t>Existing Controlled Parking Zon</w:t>
      </w:r>
      <w:r w:rsidR="00EE6030">
        <w:rPr>
          <w:rFonts w:ascii="Arial" w:hAnsi="Arial" w:eastAsia="Arial" w:cs="Arial"/>
          <w:b/>
          <w:bCs/>
          <w:color w:val="000000" w:themeColor="text1"/>
          <w:lang w:val="en-GB"/>
        </w:rPr>
        <w:t>e (CPZ)</w:t>
      </w:r>
      <w:r w:rsidRPr="50993836">
        <w:rPr>
          <w:rFonts w:ascii="Arial" w:hAnsi="Arial" w:eastAsia="Arial" w:cs="Arial"/>
          <w:b/>
          <w:bCs/>
          <w:color w:val="000000" w:themeColor="text1"/>
          <w:lang w:val="en-GB"/>
        </w:rPr>
        <w:t xml:space="preserve"> Review</w:t>
      </w:r>
      <w:r w:rsidRPr="50993836" w:rsidR="59E88112">
        <w:rPr>
          <w:rFonts w:ascii="Arial" w:hAnsi="Arial" w:eastAsia="Arial" w:cs="Arial"/>
          <w:b/>
          <w:bCs/>
          <w:color w:val="000000" w:themeColor="text1"/>
          <w:lang w:val="en-GB"/>
        </w:rPr>
        <w:t xml:space="preserve"> – Background Information</w:t>
      </w:r>
      <w:r w:rsidRPr="50993836">
        <w:rPr>
          <w:rFonts w:ascii="Arial" w:hAnsi="Arial" w:eastAsia="Arial" w:cs="Arial"/>
          <w:b/>
          <w:bCs/>
          <w:color w:val="000000" w:themeColor="text1"/>
          <w:lang w:val="en-GB"/>
        </w:rPr>
        <w:t xml:space="preserve">. </w:t>
      </w:r>
    </w:p>
    <w:p w:rsidR="006F05DA" w:rsidP="79EBC889" w:rsidRDefault="71CDD639" w14:paraId="1B61BF6C" w14:textId="73B1C454">
      <w:pPr>
        <w:spacing w:after="120"/>
        <w:ind w:left="426" w:hanging="426"/>
        <w:rPr>
          <w:rFonts w:ascii="Arial" w:hAnsi="Arial" w:eastAsia="Arial" w:cs="Arial"/>
          <w:color w:val="000000" w:themeColor="text1"/>
        </w:rPr>
      </w:pPr>
      <w:r w:rsidRPr="79EBC889">
        <w:rPr>
          <w:rFonts w:ascii="Arial" w:hAnsi="Arial" w:eastAsia="Arial" w:cs="Arial"/>
          <w:color w:val="000000" w:themeColor="text1"/>
          <w:lang w:val="en-GB"/>
        </w:rPr>
        <w:t xml:space="preserve"> </w:t>
      </w:r>
    </w:p>
    <w:p w:rsidR="006F05DA" w:rsidP="79EBC889" w:rsidRDefault="71CDD639" w14:paraId="61CCF0FC" w14:textId="4ADA4C51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rPr>
          <w:rFonts w:ascii="Arial" w:hAnsi="Arial" w:eastAsia="Arial" w:cs="Arial"/>
          <w:color w:val="000000" w:themeColor="text1"/>
        </w:rPr>
      </w:pPr>
      <w:r w:rsidRPr="79EBC889">
        <w:rPr>
          <w:rFonts w:ascii="Arial" w:hAnsi="Arial" w:eastAsia="Arial" w:cs="Arial"/>
          <w:color w:val="000000" w:themeColor="text1"/>
          <w:lang w:val="en-GB"/>
        </w:rPr>
        <w:t>To identify a programme of existing zones for review, Oxfordshire County Council officers initially used levels of historic requests and complaints to identify a top 10 priority list of CPZs which may require wider assessment and informal consultation.</w:t>
      </w:r>
    </w:p>
    <w:p w:rsidR="006F05DA" w:rsidP="79EBC889" w:rsidRDefault="71CDD639" w14:paraId="7CBA2DB7" w14:textId="26EF5F3E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rPr>
          <w:rFonts w:ascii="Arial" w:hAnsi="Arial" w:eastAsia="Arial" w:cs="Arial"/>
          <w:color w:val="000000" w:themeColor="text1"/>
        </w:rPr>
      </w:pPr>
      <w:r w:rsidRPr="79EBC889">
        <w:rPr>
          <w:rFonts w:ascii="Arial" w:hAnsi="Arial" w:eastAsia="Arial" w:cs="Arial"/>
          <w:color w:val="000000" w:themeColor="text1"/>
          <w:lang w:val="en-GB"/>
        </w:rPr>
        <w:t>This work was further advanced to include indicators including:</w:t>
      </w:r>
    </w:p>
    <w:p w:rsidRPr="00820BB3" w:rsidR="006F05DA" w:rsidP="79EBC889" w:rsidRDefault="71CDD639" w14:paraId="440BDE99" w14:textId="3EEA8375">
      <w:pPr>
        <w:pStyle w:val="ListParagraph"/>
        <w:numPr>
          <w:ilvl w:val="0"/>
          <w:numId w:val="2"/>
        </w:numPr>
        <w:tabs>
          <w:tab w:val="left" w:pos="426"/>
        </w:tabs>
        <w:spacing w:after="120"/>
        <w:rPr>
          <w:rFonts w:ascii="Arial" w:hAnsi="Arial" w:eastAsia="Arial" w:cs="Arial"/>
          <w:color w:val="000000" w:themeColor="text1"/>
        </w:rPr>
      </w:pPr>
      <w:r w:rsidRPr="79EBC889">
        <w:rPr>
          <w:rFonts w:ascii="Arial" w:hAnsi="Arial" w:eastAsia="Arial" w:cs="Arial"/>
          <w:color w:val="000000" w:themeColor="text1"/>
          <w:lang w:val="en-GB"/>
        </w:rPr>
        <w:t>Age: Older CPZs have been given a higher priority as they are more likely to have outdated parking controls.</w:t>
      </w:r>
    </w:p>
    <w:p w:rsidRPr="00820BB3" w:rsidR="006F05DA" w:rsidP="00820BB3" w:rsidRDefault="71CDD639" w14:paraId="0119F996" w14:textId="533DE048">
      <w:pPr>
        <w:pStyle w:val="ListParagraph"/>
        <w:numPr>
          <w:ilvl w:val="0"/>
          <w:numId w:val="2"/>
        </w:numPr>
        <w:tabs>
          <w:tab w:val="left" w:pos="426"/>
        </w:tabs>
        <w:spacing w:after="120"/>
        <w:rPr>
          <w:rFonts w:ascii="Arial" w:hAnsi="Arial" w:eastAsia="Arial" w:cs="Arial"/>
          <w:color w:val="000000" w:themeColor="text1"/>
        </w:rPr>
      </w:pPr>
      <w:r w:rsidRPr="00820BB3">
        <w:rPr>
          <w:rFonts w:ascii="Arial" w:hAnsi="Arial" w:cs="Arial"/>
          <w:lang w:val="en-GB"/>
        </w:rPr>
        <w:t>Deprivation: Based on collated deprivation indexes for each zone. More deprived areas resulted in a higher priority weighting. A CPZ review gives opportunities to implement changes to improve social mobility, including car club bays and improve barriers to cycling and walking within CPZs.</w:t>
      </w:r>
    </w:p>
    <w:p w:rsidR="006F05DA" w:rsidP="79EBC889" w:rsidRDefault="71CDD639" w14:paraId="60963A3E" w14:textId="0E8586C3">
      <w:pPr>
        <w:pStyle w:val="ListParagraph"/>
        <w:numPr>
          <w:ilvl w:val="0"/>
          <w:numId w:val="2"/>
        </w:numPr>
        <w:tabs>
          <w:tab w:val="left" w:pos="426"/>
        </w:tabs>
        <w:spacing w:after="120"/>
        <w:rPr>
          <w:rFonts w:ascii="Arial" w:hAnsi="Arial" w:eastAsia="Arial" w:cs="Arial"/>
          <w:color w:val="000000" w:themeColor="text1"/>
        </w:rPr>
      </w:pPr>
      <w:r w:rsidRPr="79EBC889">
        <w:rPr>
          <w:rFonts w:ascii="Arial" w:hAnsi="Arial" w:eastAsia="Arial" w:cs="Arial"/>
          <w:color w:val="000000" w:themeColor="text1"/>
          <w:lang w:val="en-GB"/>
        </w:rPr>
        <w:t>Parking Capacity: Based on theoretical on-street demand vs number of permits issued by street. Zones with higher demand for current capacity have been given a higher priority score.</w:t>
      </w:r>
    </w:p>
    <w:p w:rsidR="006F05DA" w:rsidP="79EBC889" w:rsidRDefault="71CDD639" w14:paraId="77EF7A19" w14:textId="2DE33210">
      <w:pPr>
        <w:pStyle w:val="ListParagraph"/>
        <w:numPr>
          <w:ilvl w:val="0"/>
          <w:numId w:val="2"/>
        </w:numPr>
        <w:tabs>
          <w:tab w:val="left" w:pos="426"/>
        </w:tabs>
        <w:spacing w:after="120"/>
        <w:rPr>
          <w:rFonts w:ascii="Arial" w:hAnsi="Arial" w:eastAsia="Arial" w:cs="Arial"/>
          <w:color w:val="000000" w:themeColor="text1"/>
        </w:rPr>
      </w:pPr>
      <w:r w:rsidRPr="79EBC889">
        <w:rPr>
          <w:rFonts w:ascii="Arial" w:hAnsi="Arial" w:eastAsia="Arial" w:cs="Arial"/>
          <w:color w:val="000000" w:themeColor="text1"/>
          <w:lang w:val="en-GB"/>
        </w:rPr>
        <w:t>Number of Complaints: The number of complaints / requests has been weighted against the other indicators.</w:t>
      </w:r>
    </w:p>
    <w:p w:rsidR="006F05DA" w:rsidP="79EBC889" w:rsidRDefault="71CDD639" w14:paraId="4FA4B5AC" w14:textId="4EF2E17E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rPr>
          <w:rFonts w:ascii="Arial" w:hAnsi="Arial" w:eastAsia="Arial" w:cs="Arial"/>
          <w:color w:val="000000" w:themeColor="text1"/>
        </w:rPr>
      </w:pPr>
      <w:r w:rsidRPr="79EBC889">
        <w:rPr>
          <w:rFonts w:ascii="Arial" w:hAnsi="Arial" w:eastAsia="Arial" w:cs="Arial"/>
          <w:color w:val="000000" w:themeColor="text1"/>
          <w:lang w:val="en-GB"/>
        </w:rPr>
        <w:t xml:space="preserve">Three of the top 10 zones identified for review, have been implemented in the past 3 years: South Oxford (extension), Cowley Centre (East) and Cowley Centre (West), with reviews completed as part of post scheme survey. </w:t>
      </w:r>
    </w:p>
    <w:p w:rsidR="006F05DA" w:rsidP="79EBC889" w:rsidRDefault="71CDD639" w14:paraId="33F09B77" w14:textId="7FBAD24B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rPr>
          <w:rFonts w:ascii="Arial" w:hAnsi="Arial" w:eastAsia="Arial" w:cs="Arial"/>
          <w:color w:val="000000" w:themeColor="text1"/>
        </w:rPr>
      </w:pPr>
      <w:r w:rsidRPr="79EBC889">
        <w:rPr>
          <w:rFonts w:ascii="Arial" w:hAnsi="Arial" w:eastAsia="Arial" w:cs="Arial"/>
          <w:color w:val="000000" w:themeColor="text1"/>
          <w:lang w:val="en-GB"/>
        </w:rPr>
        <w:t xml:space="preserve">The remaining 7 zones within the top 10 priority areas are ranked in </w:t>
      </w:r>
      <w:r w:rsidRPr="79EBC889">
        <w:rPr>
          <w:rFonts w:ascii="Arial" w:hAnsi="Arial" w:eastAsia="Arial" w:cs="Arial"/>
          <w:b/>
          <w:bCs/>
          <w:color w:val="000000" w:themeColor="text1"/>
          <w:lang w:val="en-GB"/>
        </w:rPr>
        <w:t>Table 1</w:t>
      </w:r>
      <w:r w:rsidRPr="79EBC889">
        <w:rPr>
          <w:rFonts w:ascii="Arial" w:hAnsi="Arial" w:eastAsia="Arial" w:cs="Arial"/>
          <w:color w:val="000000" w:themeColor="text1"/>
          <w:lang w:val="en-GB"/>
        </w:rPr>
        <w:t xml:space="preserve"> below.  It is proposed to complete all reviews, including any associated works, by financial year 2027/28.  </w:t>
      </w:r>
    </w:p>
    <w:tbl>
      <w:tblPr>
        <w:tblStyle w:val="GridTable5Dark-Accent1"/>
        <w:tblW w:w="0" w:type="auto"/>
        <w:tblInd w:w="40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600"/>
        <w:gridCol w:w="1530"/>
        <w:gridCol w:w="1260"/>
        <w:gridCol w:w="1395"/>
        <w:gridCol w:w="1260"/>
        <w:gridCol w:w="1058"/>
      </w:tblGrid>
      <w:tr w:rsidR="79EBC889" w:rsidTr="79EBC889" w14:paraId="2F8B80E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tcBorders>
              <w:top w:val="single" w:color="FFFFFF" w:themeColor="background1" w:sz="6" w:space="0"/>
              <w:left w:val="single" w:color="FFFFFF" w:themeColor="background1" w:sz="6" w:space="0"/>
            </w:tcBorders>
            <w:tcMar>
              <w:left w:w="90" w:type="dxa"/>
              <w:right w:w="90" w:type="dxa"/>
            </w:tcMar>
          </w:tcPr>
          <w:p w:rsidR="79EBC889" w:rsidP="79EBC889" w:rsidRDefault="79EBC889" w14:paraId="3F58F08A" w14:textId="3216B209">
            <w:pPr>
              <w:spacing w:after="120"/>
              <w:rPr>
                <w:rFonts w:ascii="Arial" w:hAnsi="Arial" w:eastAsia="Arial" w:cs="Arial"/>
                <w:sz w:val="18"/>
                <w:szCs w:val="18"/>
              </w:rPr>
            </w:pPr>
            <w:r w:rsidRPr="79EBC889">
              <w:rPr>
                <w:rFonts w:ascii="Arial" w:hAnsi="Arial" w:eastAsia="Arial" w:cs="Arial"/>
                <w:sz w:val="18"/>
                <w:szCs w:val="18"/>
                <w:lang w:val="en-GB"/>
              </w:rPr>
              <w:t xml:space="preserve">ZONE </w:t>
            </w:r>
          </w:p>
        </w:tc>
        <w:tc>
          <w:tcPr>
            <w:tcW w:w="600" w:type="dxa"/>
            <w:tcBorders>
              <w:top w:val="single" w:color="FFFFFF" w:themeColor="background1" w:sz="6" w:space="0"/>
            </w:tcBorders>
            <w:tcMar>
              <w:left w:w="90" w:type="dxa"/>
              <w:right w:w="90" w:type="dxa"/>
            </w:tcMar>
          </w:tcPr>
          <w:p w:rsidR="79EBC889" w:rsidP="79EBC889" w:rsidRDefault="79EBC889" w14:paraId="67F97D1D" w14:textId="7D46DDB4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79EBC889">
              <w:rPr>
                <w:rFonts w:ascii="Arial" w:hAnsi="Arial" w:eastAsia="Arial" w:cs="Arial"/>
                <w:sz w:val="18"/>
                <w:szCs w:val="18"/>
                <w:lang w:val="en-GB"/>
              </w:rPr>
              <w:t>AGE</w:t>
            </w:r>
          </w:p>
        </w:tc>
        <w:tc>
          <w:tcPr>
            <w:tcW w:w="1530" w:type="dxa"/>
            <w:tcBorders>
              <w:top w:val="single" w:color="FFFFFF" w:themeColor="background1" w:sz="6" w:space="0"/>
            </w:tcBorders>
            <w:tcMar>
              <w:left w:w="90" w:type="dxa"/>
              <w:right w:w="90" w:type="dxa"/>
            </w:tcMar>
          </w:tcPr>
          <w:p w:rsidR="79EBC889" w:rsidP="79EBC889" w:rsidRDefault="79EBC889" w14:paraId="7C9D0A89" w14:textId="03FA054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79EBC889">
              <w:rPr>
                <w:rFonts w:ascii="Arial" w:hAnsi="Arial" w:eastAsia="Arial" w:cs="Arial"/>
                <w:sz w:val="18"/>
                <w:szCs w:val="18"/>
                <w:lang w:val="en-GB"/>
              </w:rPr>
              <w:t>DEPRIVATION INDEX</w:t>
            </w:r>
          </w:p>
        </w:tc>
        <w:tc>
          <w:tcPr>
            <w:tcW w:w="1260" w:type="dxa"/>
            <w:tcBorders>
              <w:top w:val="single" w:color="FFFFFF" w:themeColor="background1" w:sz="6" w:space="0"/>
            </w:tcBorders>
            <w:tcMar>
              <w:left w:w="90" w:type="dxa"/>
              <w:right w:w="90" w:type="dxa"/>
            </w:tcMar>
          </w:tcPr>
          <w:p w:rsidR="79EBC889" w:rsidP="79EBC889" w:rsidRDefault="79EBC889" w14:paraId="5A3D1F28" w14:textId="388237F4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79EBC889">
              <w:rPr>
                <w:rFonts w:ascii="Arial" w:hAnsi="Arial" w:eastAsia="Arial" w:cs="Arial"/>
                <w:sz w:val="18"/>
                <w:szCs w:val="18"/>
                <w:lang w:val="en-GB"/>
              </w:rPr>
              <w:t>CURRENT CAPACITY</w:t>
            </w:r>
          </w:p>
        </w:tc>
        <w:tc>
          <w:tcPr>
            <w:tcW w:w="1395" w:type="dxa"/>
            <w:tcBorders>
              <w:top w:val="single" w:color="FFFFFF" w:themeColor="background1" w:sz="6" w:space="0"/>
            </w:tcBorders>
            <w:tcMar>
              <w:left w:w="90" w:type="dxa"/>
              <w:right w:w="90" w:type="dxa"/>
            </w:tcMar>
          </w:tcPr>
          <w:p w:rsidR="79EBC889" w:rsidP="79EBC889" w:rsidRDefault="79EBC889" w14:paraId="21BBDD7E" w14:textId="2D23C5AF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79EBC889">
              <w:rPr>
                <w:rFonts w:ascii="Arial" w:hAnsi="Arial" w:eastAsia="Arial" w:cs="Arial"/>
                <w:sz w:val="18"/>
                <w:szCs w:val="18"/>
                <w:lang w:val="en-GB"/>
              </w:rPr>
              <w:t>No. REQUESTS</w:t>
            </w:r>
          </w:p>
        </w:tc>
        <w:tc>
          <w:tcPr>
            <w:tcW w:w="1260" w:type="dxa"/>
            <w:tcBorders>
              <w:top w:val="single" w:color="FFFFFF" w:themeColor="background1" w:sz="6" w:space="0"/>
            </w:tcBorders>
            <w:tcMar>
              <w:left w:w="90" w:type="dxa"/>
              <w:right w:w="90" w:type="dxa"/>
            </w:tcMar>
          </w:tcPr>
          <w:p w:rsidR="79EBC889" w:rsidP="79EBC889" w:rsidRDefault="79EBC889" w14:paraId="5D0A88C9" w14:textId="13B2B21F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79EBC889">
              <w:rPr>
                <w:rFonts w:ascii="Arial" w:hAnsi="Arial" w:eastAsia="Arial" w:cs="Arial"/>
                <w:sz w:val="18"/>
                <w:szCs w:val="18"/>
                <w:lang w:val="en-GB"/>
              </w:rPr>
              <w:t xml:space="preserve">WEIGHTED SCORE </w:t>
            </w:r>
          </w:p>
        </w:tc>
        <w:tc>
          <w:tcPr>
            <w:tcW w:w="1058" w:type="dxa"/>
            <w:tcBorders>
              <w:top w:val="single" w:color="FFFFFF" w:themeColor="background1" w:sz="6" w:space="0"/>
              <w:right w:val="single" w:color="FFFFFF" w:themeColor="background1" w:sz="6" w:space="0"/>
            </w:tcBorders>
            <w:tcMar>
              <w:left w:w="90" w:type="dxa"/>
              <w:right w:w="90" w:type="dxa"/>
            </w:tcMar>
          </w:tcPr>
          <w:p w:rsidR="79EBC889" w:rsidP="79EBC889" w:rsidRDefault="79EBC889" w14:paraId="508B359B" w14:textId="068705DA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79EBC889">
              <w:rPr>
                <w:rFonts w:ascii="Arial" w:hAnsi="Arial" w:eastAsia="Arial" w:cs="Arial"/>
                <w:sz w:val="18"/>
                <w:szCs w:val="18"/>
                <w:lang w:val="en-GB"/>
              </w:rPr>
              <w:t>PRIORITY</w:t>
            </w:r>
          </w:p>
        </w:tc>
      </w:tr>
      <w:tr w:rsidR="79EBC889" w:rsidTr="79EBC889" w14:paraId="2F783DF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tcBorders>
              <w:left w:val="single" w:color="FFFFFF" w:themeColor="background1" w:sz="6" w:space="0"/>
            </w:tcBorders>
            <w:tcMar>
              <w:left w:w="90" w:type="dxa"/>
              <w:right w:w="90" w:type="dxa"/>
            </w:tcMar>
          </w:tcPr>
          <w:p w:rsidR="79EBC889" w:rsidP="79EBC889" w:rsidRDefault="79EBC889" w14:paraId="1BD5F92C" w14:textId="485D29A4">
            <w:pPr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sz w:val="20"/>
                <w:szCs w:val="20"/>
                <w:lang w:val="en-GB"/>
              </w:rPr>
              <w:t>East Oxford</w:t>
            </w:r>
          </w:p>
        </w:tc>
        <w:tc>
          <w:tcPr>
            <w:tcW w:w="600" w:type="dxa"/>
            <w:tcMar>
              <w:left w:w="90" w:type="dxa"/>
              <w:right w:w="90" w:type="dxa"/>
            </w:tcMar>
          </w:tcPr>
          <w:p w:rsidR="79EBC889" w:rsidP="79EBC889" w:rsidRDefault="79EBC889" w14:paraId="3C350DEE" w14:textId="758A7A6F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3</w:t>
            </w:r>
          </w:p>
        </w:tc>
        <w:tc>
          <w:tcPr>
            <w:tcW w:w="1530" w:type="dxa"/>
            <w:tcMar>
              <w:left w:w="90" w:type="dxa"/>
              <w:right w:w="90" w:type="dxa"/>
            </w:tcMar>
          </w:tcPr>
          <w:p w:rsidR="79EBC889" w:rsidP="79EBC889" w:rsidRDefault="79EBC889" w14:paraId="22AD7C45" w14:textId="791AF0EF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5</w:t>
            </w:r>
          </w:p>
        </w:tc>
        <w:tc>
          <w:tcPr>
            <w:tcW w:w="1260" w:type="dxa"/>
            <w:tcMar>
              <w:left w:w="90" w:type="dxa"/>
              <w:right w:w="90" w:type="dxa"/>
            </w:tcMar>
          </w:tcPr>
          <w:p w:rsidR="79EBC889" w:rsidP="79EBC889" w:rsidRDefault="79EBC889" w14:paraId="606FC9E0" w14:textId="788AAE4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5</w:t>
            </w:r>
          </w:p>
        </w:tc>
        <w:tc>
          <w:tcPr>
            <w:tcW w:w="1395" w:type="dxa"/>
            <w:tcMar>
              <w:left w:w="90" w:type="dxa"/>
              <w:right w:w="90" w:type="dxa"/>
            </w:tcMar>
          </w:tcPr>
          <w:p w:rsidR="79EBC889" w:rsidP="79EBC889" w:rsidRDefault="79EBC889" w14:paraId="703D1440" w14:textId="2DC08A4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4</w:t>
            </w:r>
          </w:p>
        </w:tc>
        <w:tc>
          <w:tcPr>
            <w:tcW w:w="1260" w:type="dxa"/>
            <w:tcMar>
              <w:left w:w="90" w:type="dxa"/>
              <w:right w:w="90" w:type="dxa"/>
            </w:tcMar>
          </w:tcPr>
          <w:p w:rsidR="79EBC889" w:rsidP="79EBC889" w:rsidRDefault="79EBC889" w14:paraId="7F5DCA39" w14:textId="6326E64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4.5</w:t>
            </w:r>
          </w:p>
        </w:tc>
        <w:tc>
          <w:tcPr>
            <w:tcW w:w="1058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79EBC889" w:rsidP="79EBC889" w:rsidRDefault="79EBC889" w14:paraId="07419F79" w14:textId="4EAEC08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</w:tr>
      <w:tr w:rsidR="79EBC889" w:rsidTr="79EBC889" w14:paraId="2511B34C" w14:textId="7777777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tcBorders>
              <w:left w:val="single" w:color="FFFFFF" w:themeColor="background1" w:sz="6" w:space="0"/>
            </w:tcBorders>
            <w:tcMar>
              <w:left w:w="90" w:type="dxa"/>
              <w:right w:w="90" w:type="dxa"/>
            </w:tcMar>
          </w:tcPr>
          <w:p w:rsidR="79EBC889" w:rsidP="79EBC889" w:rsidRDefault="79EBC889" w14:paraId="5D4F2FD4" w14:textId="67BAB098">
            <w:pPr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sz w:val="20"/>
                <w:szCs w:val="20"/>
                <w:lang w:val="en-GB"/>
              </w:rPr>
              <w:t>Headington Central</w:t>
            </w:r>
          </w:p>
        </w:tc>
        <w:tc>
          <w:tcPr>
            <w:tcW w:w="600" w:type="dxa"/>
            <w:tcMar>
              <w:left w:w="90" w:type="dxa"/>
              <w:right w:w="90" w:type="dxa"/>
            </w:tcMar>
          </w:tcPr>
          <w:p w:rsidR="79EBC889" w:rsidP="79EBC889" w:rsidRDefault="79EBC889" w14:paraId="179236C2" w14:textId="5829A5D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4</w:t>
            </w:r>
          </w:p>
        </w:tc>
        <w:tc>
          <w:tcPr>
            <w:tcW w:w="1530" w:type="dxa"/>
            <w:tcMar>
              <w:left w:w="90" w:type="dxa"/>
              <w:right w:w="90" w:type="dxa"/>
            </w:tcMar>
          </w:tcPr>
          <w:p w:rsidR="79EBC889" w:rsidP="79EBC889" w:rsidRDefault="79EBC889" w14:paraId="0BDA6F75" w14:textId="14CE3F3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1260" w:type="dxa"/>
            <w:tcMar>
              <w:left w:w="90" w:type="dxa"/>
              <w:right w:w="90" w:type="dxa"/>
            </w:tcMar>
          </w:tcPr>
          <w:p w:rsidR="79EBC889" w:rsidP="79EBC889" w:rsidRDefault="79EBC889" w14:paraId="1509D231" w14:textId="73E2125C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5</w:t>
            </w:r>
          </w:p>
        </w:tc>
        <w:tc>
          <w:tcPr>
            <w:tcW w:w="1395" w:type="dxa"/>
            <w:tcMar>
              <w:left w:w="90" w:type="dxa"/>
              <w:right w:w="90" w:type="dxa"/>
            </w:tcMar>
          </w:tcPr>
          <w:p w:rsidR="79EBC889" w:rsidP="79EBC889" w:rsidRDefault="79EBC889" w14:paraId="6DAC001A" w14:textId="39A55286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5</w:t>
            </w:r>
          </w:p>
        </w:tc>
        <w:tc>
          <w:tcPr>
            <w:tcW w:w="1260" w:type="dxa"/>
            <w:tcMar>
              <w:left w:w="90" w:type="dxa"/>
              <w:right w:w="90" w:type="dxa"/>
            </w:tcMar>
          </w:tcPr>
          <w:p w:rsidR="79EBC889" w:rsidP="79EBC889" w:rsidRDefault="79EBC889" w14:paraId="44EE4881" w14:textId="5A2273F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4.3</w:t>
            </w:r>
          </w:p>
        </w:tc>
        <w:tc>
          <w:tcPr>
            <w:tcW w:w="1058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79EBC889" w:rsidP="79EBC889" w:rsidRDefault="79EBC889" w14:paraId="5AA60C3E" w14:textId="6224C1C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2</w:t>
            </w:r>
          </w:p>
        </w:tc>
      </w:tr>
      <w:tr w:rsidR="79EBC889" w:rsidTr="79EBC889" w14:paraId="50E0D6B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tcBorders>
              <w:left w:val="single" w:color="FFFFFF" w:themeColor="background1" w:sz="6" w:space="0"/>
            </w:tcBorders>
            <w:tcMar>
              <w:left w:w="90" w:type="dxa"/>
              <w:right w:w="90" w:type="dxa"/>
            </w:tcMar>
          </w:tcPr>
          <w:p w:rsidR="79EBC889" w:rsidP="79EBC889" w:rsidRDefault="79EBC889" w14:paraId="107D73C5" w14:textId="1D7C85A9">
            <w:pPr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sz w:val="20"/>
                <w:szCs w:val="20"/>
                <w:lang w:val="en-GB"/>
              </w:rPr>
              <w:t>Summertown</w:t>
            </w:r>
          </w:p>
        </w:tc>
        <w:tc>
          <w:tcPr>
            <w:tcW w:w="600" w:type="dxa"/>
            <w:tcMar>
              <w:left w:w="90" w:type="dxa"/>
              <w:right w:w="90" w:type="dxa"/>
            </w:tcMar>
          </w:tcPr>
          <w:p w:rsidR="79EBC889" w:rsidP="79EBC889" w:rsidRDefault="79EBC889" w14:paraId="664AC8AF" w14:textId="021F6E1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4</w:t>
            </w:r>
          </w:p>
        </w:tc>
        <w:tc>
          <w:tcPr>
            <w:tcW w:w="1530" w:type="dxa"/>
            <w:tcMar>
              <w:left w:w="90" w:type="dxa"/>
              <w:right w:w="90" w:type="dxa"/>
            </w:tcMar>
          </w:tcPr>
          <w:p w:rsidR="79EBC889" w:rsidP="79EBC889" w:rsidRDefault="79EBC889" w14:paraId="27E19800" w14:textId="50FC789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1260" w:type="dxa"/>
            <w:tcMar>
              <w:left w:w="90" w:type="dxa"/>
              <w:right w:w="90" w:type="dxa"/>
            </w:tcMar>
          </w:tcPr>
          <w:p w:rsidR="79EBC889" w:rsidP="79EBC889" w:rsidRDefault="79EBC889" w14:paraId="0CE10D07" w14:textId="0360C4D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5</w:t>
            </w:r>
          </w:p>
        </w:tc>
        <w:tc>
          <w:tcPr>
            <w:tcW w:w="1395" w:type="dxa"/>
            <w:tcMar>
              <w:left w:w="90" w:type="dxa"/>
              <w:right w:w="90" w:type="dxa"/>
            </w:tcMar>
          </w:tcPr>
          <w:p w:rsidR="79EBC889" w:rsidP="79EBC889" w:rsidRDefault="79EBC889" w14:paraId="3F8DBB1B" w14:textId="76D7A37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3</w:t>
            </w:r>
          </w:p>
        </w:tc>
        <w:tc>
          <w:tcPr>
            <w:tcW w:w="1260" w:type="dxa"/>
            <w:tcMar>
              <w:left w:w="90" w:type="dxa"/>
              <w:right w:w="90" w:type="dxa"/>
            </w:tcMar>
          </w:tcPr>
          <w:p w:rsidR="79EBC889" w:rsidP="79EBC889" w:rsidRDefault="79EBC889" w14:paraId="3771687D" w14:textId="2773491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3.85</w:t>
            </w:r>
          </w:p>
        </w:tc>
        <w:tc>
          <w:tcPr>
            <w:tcW w:w="1058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79EBC889" w:rsidP="79EBC889" w:rsidRDefault="79EBC889" w14:paraId="48A82D21" w14:textId="30CD379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3</w:t>
            </w:r>
          </w:p>
        </w:tc>
      </w:tr>
      <w:tr w:rsidR="79EBC889" w:rsidTr="79EBC889" w14:paraId="563CF247" w14:textId="7777777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tcBorders>
              <w:left w:val="single" w:color="FFFFFF" w:themeColor="background1" w:sz="6" w:space="0"/>
            </w:tcBorders>
            <w:tcMar>
              <w:left w:w="90" w:type="dxa"/>
              <w:right w:w="90" w:type="dxa"/>
            </w:tcMar>
          </w:tcPr>
          <w:p w:rsidR="79EBC889" w:rsidP="79EBC889" w:rsidRDefault="79EBC889" w14:paraId="6F9196CF" w14:textId="4D807A38">
            <w:pPr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sz w:val="20"/>
                <w:szCs w:val="20"/>
                <w:lang w:val="en-GB"/>
              </w:rPr>
              <w:t>Temple Cowley</w:t>
            </w:r>
          </w:p>
        </w:tc>
        <w:tc>
          <w:tcPr>
            <w:tcW w:w="600" w:type="dxa"/>
            <w:tcMar>
              <w:left w:w="90" w:type="dxa"/>
              <w:right w:w="90" w:type="dxa"/>
            </w:tcMar>
          </w:tcPr>
          <w:p w:rsidR="79EBC889" w:rsidP="79EBC889" w:rsidRDefault="79EBC889" w14:paraId="45D5E02A" w14:textId="380CB10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1530" w:type="dxa"/>
            <w:tcMar>
              <w:left w:w="90" w:type="dxa"/>
              <w:right w:w="90" w:type="dxa"/>
            </w:tcMar>
          </w:tcPr>
          <w:p w:rsidR="79EBC889" w:rsidP="79EBC889" w:rsidRDefault="79EBC889" w14:paraId="30FF0FDE" w14:textId="3407CCF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2</w:t>
            </w:r>
          </w:p>
        </w:tc>
        <w:tc>
          <w:tcPr>
            <w:tcW w:w="1260" w:type="dxa"/>
            <w:tcMar>
              <w:left w:w="90" w:type="dxa"/>
              <w:right w:w="90" w:type="dxa"/>
            </w:tcMar>
          </w:tcPr>
          <w:p w:rsidR="79EBC889" w:rsidP="79EBC889" w:rsidRDefault="79EBC889" w14:paraId="3B832FC3" w14:textId="1A14C7B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3</w:t>
            </w:r>
          </w:p>
        </w:tc>
        <w:tc>
          <w:tcPr>
            <w:tcW w:w="1395" w:type="dxa"/>
            <w:tcMar>
              <w:left w:w="90" w:type="dxa"/>
              <w:right w:w="90" w:type="dxa"/>
            </w:tcMar>
          </w:tcPr>
          <w:p w:rsidR="79EBC889" w:rsidP="79EBC889" w:rsidRDefault="79EBC889" w14:paraId="25BCA954" w14:textId="22B114C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5</w:t>
            </w:r>
          </w:p>
        </w:tc>
        <w:tc>
          <w:tcPr>
            <w:tcW w:w="1260" w:type="dxa"/>
            <w:tcMar>
              <w:left w:w="90" w:type="dxa"/>
              <w:right w:w="90" w:type="dxa"/>
            </w:tcMar>
          </w:tcPr>
          <w:p w:rsidR="79EBC889" w:rsidP="79EBC889" w:rsidRDefault="79EBC889" w14:paraId="398A8A95" w14:textId="01776D8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2.95</w:t>
            </w:r>
          </w:p>
        </w:tc>
        <w:tc>
          <w:tcPr>
            <w:tcW w:w="1058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79EBC889" w:rsidP="79EBC889" w:rsidRDefault="79EBC889" w14:paraId="04EEF5DA" w14:textId="1E48CFB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4</w:t>
            </w:r>
          </w:p>
        </w:tc>
      </w:tr>
      <w:tr w:rsidR="79EBC889" w:rsidTr="79EBC889" w14:paraId="7083EB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tcBorders>
              <w:left w:val="single" w:color="FFFFFF" w:themeColor="background1" w:sz="6" w:space="0"/>
            </w:tcBorders>
            <w:tcMar>
              <w:left w:w="90" w:type="dxa"/>
              <w:right w:w="90" w:type="dxa"/>
            </w:tcMar>
          </w:tcPr>
          <w:p w:rsidR="79EBC889" w:rsidP="79EBC889" w:rsidRDefault="79EBC889" w14:paraId="007570D9" w14:textId="043DD8B3">
            <w:pPr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sz w:val="20"/>
                <w:szCs w:val="20"/>
                <w:lang w:val="en-GB"/>
              </w:rPr>
              <w:t>Headington West</w:t>
            </w:r>
          </w:p>
        </w:tc>
        <w:tc>
          <w:tcPr>
            <w:tcW w:w="600" w:type="dxa"/>
            <w:tcMar>
              <w:left w:w="90" w:type="dxa"/>
              <w:right w:w="90" w:type="dxa"/>
            </w:tcMar>
          </w:tcPr>
          <w:p w:rsidR="79EBC889" w:rsidP="79EBC889" w:rsidRDefault="79EBC889" w14:paraId="6C48E28D" w14:textId="5880FD0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5</w:t>
            </w:r>
          </w:p>
        </w:tc>
        <w:tc>
          <w:tcPr>
            <w:tcW w:w="1530" w:type="dxa"/>
            <w:tcMar>
              <w:left w:w="90" w:type="dxa"/>
              <w:right w:w="90" w:type="dxa"/>
            </w:tcMar>
          </w:tcPr>
          <w:p w:rsidR="79EBC889" w:rsidP="79EBC889" w:rsidRDefault="79EBC889" w14:paraId="03D37C30" w14:textId="4ED1C3B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1260" w:type="dxa"/>
            <w:tcMar>
              <w:left w:w="90" w:type="dxa"/>
              <w:right w:w="90" w:type="dxa"/>
            </w:tcMar>
          </w:tcPr>
          <w:p w:rsidR="79EBC889" w:rsidP="79EBC889" w:rsidRDefault="79EBC889" w14:paraId="66F49000" w14:textId="2427350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3</w:t>
            </w:r>
          </w:p>
        </w:tc>
        <w:tc>
          <w:tcPr>
            <w:tcW w:w="1395" w:type="dxa"/>
            <w:tcMar>
              <w:left w:w="90" w:type="dxa"/>
              <w:right w:w="90" w:type="dxa"/>
            </w:tcMar>
          </w:tcPr>
          <w:p w:rsidR="79EBC889" w:rsidP="79EBC889" w:rsidRDefault="79EBC889" w14:paraId="1AF80F60" w14:textId="6EB15DD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2</w:t>
            </w:r>
          </w:p>
        </w:tc>
        <w:tc>
          <w:tcPr>
            <w:tcW w:w="1260" w:type="dxa"/>
            <w:tcMar>
              <w:left w:w="90" w:type="dxa"/>
              <w:right w:w="90" w:type="dxa"/>
            </w:tcMar>
          </w:tcPr>
          <w:p w:rsidR="79EBC889" w:rsidP="79EBC889" w:rsidRDefault="79EBC889" w14:paraId="39799BDB" w14:textId="14A6F1D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2.8</w:t>
            </w:r>
          </w:p>
        </w:tc>
        <w:tc>
          <w:tcPr>
            <w:tcW w:w="1058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79EBC889" w:rsidP="79EBC889" w:rsidRDefault="79EBC889" w14:paraId="5DAB2865" w14:textId="33498736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5</w:t>
            </w:r>
          </w:p>
        </w:tc>
      </w:tr>
      <w:tr w:rsidR="79EBC889" w:rsidTr="79EBC889" w14:paraId="6425AC85" w14:textId="7777777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tcBorders>
              <w:left w:val="single" w:color="FFFFFF" w:themeColor="background1" w:sz="6" w:space="0"/>
            </w:tcBorders>
            <w:tcMar>
              <w:left w:w="90" w:type="dxa"/>
              <w:right w:w="90" w:type="dxa"/>
            </w:tcMar>
          </w:tcPr>
          <w:p w:rsidR="79EBC889" w:rsidP="79EBC889" w:rsidRDefault="79EBC889" w14:paraId="18122D30" w14:textId="7DB9696F">
            <w:pPr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sz w:val="20"/>
                <w:szCs w:val="20"/>
                <w:lang w:val="en-GB"/>
              </w:rPr>
              <w:t>Florence Park</w:t>
            </w:r>
          </w:p>
        </w:tc>
        <w:tc>
          <w:tcPr>
            <w:tcW w:w="600" w:type="dxa"/>
            <w:tcMar>
              <w:left w:w="90" w:type="dxa"/>
              <w:right w:w="90" w:type="dxa"/>
            </w:tcMar>
          </w:tcPr>
          <w:p w:rsidR="79EBC889" w:rsidP="79EBC889" w:rsidRDefault="79EBC889" w14:paraId="65E9C155" w14:textId="07EBDA0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1530" w:type="dxa"/>
            <w:tcMar>
              <w:left w:w="90" w:type="dxa"/>
              <w:right w:w="90" w:type="dxa"/>
            </w:tcMar>
          </w:tcPr>
          <w:p w:rsidR="79EBC889" w:rsidP="79EBC889" w:rsidRDefault="79EBC889" w14:paraId="3CB5E0D8" w14:textId="50F512D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3</w:t>
            </w:r>
          </w:p>
        </w:tc>
        <w:tc>
          <w:tcPr>
            <w:tcW w:w="1260" w:type="dxa"/>
            <w:tcMar>
              <w:left w:w="90" w:type="dxa"/>
              <w:right w:w="90" w:type="dxa"/>
            </w:tcMar>
          </w:tcPr>
          <w:p w:rsidR="79EBC889" w:rsidP="79EBC889" w:rsidRDefault="79EBC889" w14:paraId="54E23249" w14:textId="250EB69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2</w:t>
            </w:r>
          </w:p>
        </w:tc>
        <w:tc>
          <w:tcPr>
            <w:tcW w:w="1395" w:type="dxa"/>
            <w:tcMar>
              <w:left w:w="90" w:type="dxa"/>
              <w:right w:w="90" w:type="dxa"/>
            </w:tcMar>
          </w:tcPr>
          <w:p w:rsidR="79EBC889" w:rsidP="79EBC889" w:rsidRDefault="79EBC889" w14:paraId="794AC71C" w14:textId="35EBAC1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1260" w:type="dxa"/>
            <w:tcMar>
              <w:left w:w="90" w:type="dxa"/>
              <w:right w:w="90" w:type="dxa"/>
            </w:tcMar>
          </w:tcPr>
          <w:p w:rsidR="79EBC889" w:rsidP="79EBC889" w:rsidRDefault="79EBC889" w14:paraId="4EEBF9DB" w14:textId="67FE382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1.8</w:t>
            </w:r>
          </w:p>
        </w:tc>
        <w:tc>
          <w:tcPr>
            <w:tcW w:w="1058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79EBC889" w:rsidP="79EBC889" w:rsidRDefault="79EBC889" w14:paraId="7EAEB9E6" w14:textId="37404C4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6</w:t>
            </w:r>
          </w:p>
        </w:tc>
      </w:tr>
      <w:tr w:rsidR="79EBC889" w:rsidTr="79EBC889" w14:paraId="3D8D1A5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tcBorders>
              <w:left w:val="single" w:color="FFFFFF" w:themeColor="background1" w:sz="6" w:space="0"/>
              <w:bottom w:val="single" w:color="FFFFFF" w:themeColor="background1" w:sz="6" w:space="0"/>
            </w:tcBorders>
            <w:tcMar>
              <w:left w:w="90" w:type="dxa"/>
              <w:right w:w="90" w:type="dxa"/>
            </w:tcMar>
          </w:tcPr>
          <w:p w:rsidR="79EBC889" w:rsidP="79EBC889" w:rsidRDefault="79EBC889" w14:paraId="3296FD52" w14:textId="157B47FE">
            <w:pPr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sz w:val="20"/>
                <w:szCs w:val="20"/>
                <w:lang w:val="en-GB"/>
              </w:rPr>
              <w:t>Cutteslowe</w:t>
            </w:r>
          </w:p>
        </w:tc>
        <w:tc>
          <w:tcPr>
            <w:tcW w:w="600" w:type="dxa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79EBC889" w:rsidP="79EBC889" w:rsidRDefault="79EBC889" w14:paraId="39F66DDF" w14:textId="38BC3B9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2</w:t>
            </w:r>
          </w:p>
        </w:tc>
        <w:tc>
          <w:tcPr>
            <w:tcW w:w="1530" w:type="dxa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79EBC889" w:rsidP="79EBC889" w:rsidRDefault="79EBC889" w14:paraId="6B589F13" w14:textId="0C5855B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3</w:t>
            </w:r>
          </w:p>
        </w:tc>
        <w:tc>
          <w:tcPr>
            <w:tcW w:w="1260" w:type="dxa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79EBC889" w:rsidP="79EBC889" w:rsidRDefault="79EBC889" w14:paraId="0B600C9C" w14:textId="214B778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1395" w:type="dxa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79EBC889" w:rsidP="79EBC889" w:rsidRDefault="79EBC889" w14:paraId="56E03E94" w14:textId="73D4809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2</w:t>
            </w:r>
          </w:p>
        </w:tc>
        <w:tc>
          <w:tcPr>
            <w:tcW w:w="1260" w:type="dxa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79EBC889" w:rsidP="79EBC889" w:rsidRDefault="79EBC889" w14:paraId="4B2CF977" w14:textId="491A825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1.65</w:t>
            </w:r>
          </w:p>
        </w:tc>
        <w:tc>
          <w:tcPr>
            <w:tcW w:w="1058" w:type="dxa"/>
            <w:tcBorders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79EBC889" w:rsidP="79EBC889" w:rsidRDefault="79EBC889" w14:paraId="7568152A" w14:textId="4717799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EBC88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7</w:t>
            </w:r>
          </w:p>
        </w:tc>
      </w:tr>
    </w:tbl>
    <w:p w:rsidR="006F05DA" w:rsidP="79EBC889" w:rsidRDefault="71CDD639" w14:paraId="6DE9E414" w14:textId="5C52A518">
      <w:pPr>
        <w:tabs>
          <w:tab w:val="left" w:pos="426"/>
        </w:tabs>
        <w:spacing w:after="120"/>
        <w:ind w:left="1070" w:hanging="360"/>
        <w:jc w:val="center"/>
        <w:rPr>
          <w:rFonts w:ascii="Arial" w:hAnsi="Arial" w:eastAsia="Arial" w:cs="Arial"/>
          <w:color w:val="000000" w:themeColor="text1"/>
        </w:rPr>
      </w:pPr>
      <w:r w:rsidRPr="79EBC889">
        <w:rPr>
          <w:rFonts w:ascii="Arial" w:hAnsi="Arial" w:eastAsia="Arial" w:cs="Arial"/>
          <w:b/>
          <w:bCs/>
          <w:color w:val="000000" w:themeColor="text1"/>
          <w:lang w:val="en-GB"/>
        </w:rPr>
        <w:t>Table 1: Proposed priority list for CPZ reviews</w:t>
      </w:r>
    </w:p>
    <w:p w:rsidR="006F05DA" w:rsidP="79EBC889" w:rsidRDefault="006F05DA" w14:paraId="397E5F32" w14:textId="7F2ED647">
      <w:pPr>
        <w:tabs>
          <w:tab w:val="left" w:pos="426"/>
        </w:tabs>
        <w:spacing w:after="120"/>
        <w:ind w:left="720" w:hanging="360"/>
        <w:rPr>
          <w:rFonts w:ascii="Arial" w:hAnsi="Arial" w:eastAsia="Arial" w:cs="Arial"/>
          <w:color w:val="000000" w:themeColor="text1"/>
        </w:rPr>
      </w:pPr>
    </w:p>
    <w:p w:rsidR="006F05DA" w:rsidP="79EBC889" w:rsidRDefault="71CDD639" w14:paraId="56CFC383" w14:textId="38EB243A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rPr>
          <w:rFonts w:ascii="Arial" w:hAnsi="Arial" w:eastAsia="Arial" w:cs="Arial"/>
          <w:color w:val="000000" w:themeColor="text1"/>
        </w:rPr>
      </w:pPr>
      <w:r w:rsidRPr="79EBC889">
        <w:rPr>
          <w:rFonts w:ascii="Arial" w:hAnsi="Arial" w:eastAsia="Arial" w:cs="Arial"/>
          <w:color w:val="000000" w:themeColor="text1"/>
          <w:lang w:val="en-GB"/>
        </w:rPr>
        <w:t>The County Council have indicated that the requested £358,080 includes staff costs, design, consultation and implementation and an allowance for contingencies, such as risk and increased costs (for example, the higher costs of replacing signs).</w:t>
      </w:r>
    </w:p>
    <w:p w:rsidR="006F05DA" w:rsidP="79EBC889" w:rsidRDefault="71CDD639" w14:paraId="739F2182" w14:textId="4D0636CD" w14:noSpellErr="1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rPr>
          <w:rFonts w:ascii="Arial" w:hAnsi="Arial" w:eastAsia="Arial" w:cs="Arial"/>
          <w:color w:val="000000" w:themeColor="text1"/>
        </w:rPr>
      </w:pPr>
      <w:r w:rsidRPr="63C33DC3" w:rsidR="71CDD639">
        <w:rPr>
          <w:rFonts w:ascii="Arial" w:hAnsi="Arial" w:eastAsia="Arial" w:cs="Arial"/>
          <w:color w:val="000000" w:themeColor="text1" w:themeTint="FF" w:themeShade="FF"/>
          <w:lang w:val="en-GB"/>
        </w:rPr>
        <w:t>The location of all existing</w:t>
      </w:r>
      <w:r w:rsidRPr="63C33DC3" w:rsidR="008C584F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CPZs </w:t>
      </w:r>
      <w:r w:rsidRPr="63C33DC3" w:rsidR="71CDD639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is shown in </w:t>
      </w:r>
      <w:r w:rsidRPr="63C33DC3" w:rsidR="71CDD639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GB"/>
        </w:rPr>
        <w:t>Figure 1</w:t>
      </w:r>
      <w:r w:rsidRPr="63C33DC3" w:rsidR="71CDD639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below</w:t>
      </w:r>
      <w:r w:rsidRPr="63C33DC3" w:rsidR="00C0586A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, with the zones </w:t>
      </w:r>
      <w:r w:rsidRPr="63C33DC3" w:rsidR="00C0586A">
        <w:rPr>
          <w:rFonts w:ascii="Arial" w:hAnsi="Arial" w:eastAsia="Arial" w:cs="Arial"/>
          <w:color w:val="000000" w:themeColor="text1" w:themeTint="FF" w:themeShade="FF"/>
          <w:lang w:val="en-GB"/>
        </w:rPr>
        <w:t>identified</w:t>
      </w:r>
      <w:r w:rsidRPr="63C33DC3" w:rsidR="00C0586A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for inclusion within the review coloured</w:t>
      </w:r>
      <w:r w:rsidRPr="63C33DC3" w:rsidR="00C0586A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.  </w:t>
      </w:r>
      <w:r w:rsidRPr="63C33DC3" w:rsidR="00C0586A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A map of </w:t>
      </w:r>
      <w:r w:rsidRPr="63C33DC3" w:rsidR="008C584F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all existing CPZ’s </w:t>
      </w:r>
      <w:r w:rsidRPr="63C33DC3" w:rsidR="71CDD639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is also available to view on the Oxfordshire County Council’s website using the following link:  </w:t>
      </w:r>
      <w:hyperlink r:id="R15f6b283a68d425d">
        <w:r w:rsidRPr="63C33DC3" w:rsidR="71CDD639">
          <w:rPr>
            <w:rStyle w:val="Hyperlink"/>
            <w:rFonts w:ascii="Arial" w:hAnsi="Arial" w:eastAsia="Arial" w:cs="Arial"/>
            <w:lang w:val="en-GB"/>
          </w:rPr>
          <w:t>https://oxfordshire.maps.arcgis.com/apps/Styler/index.html?appid=6055cb5fa36f4ababdcadbe35a99a5e6</w:t>
        </w:r>
      </w:hyperlink>
      <w:r w:rsidRPr="63C33DC3" w:rsidR="71CDD639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</w:t>
      </w:r>
    </w:p>
    <w:p w:rsidR="63C33DC3" w:rsidP="63C33DC3" w:rsidRDefault="63C33DC3" w14:paraId="24C13518" w14:textId="078D165A">
      <w:pPr>
        <w:pStyle w:val="ListParagraph"/>
        <w:tabs>
          <w:tab w:val="left" w:leader="none" w:pos="426"/>
        </w:tabs>
        <w:spacing w:after="120"/>
        <w:ind w:left="720"/>
        <w:rPr>
          <w:rFonts w:ascii="Arial" w:hAnsi="Arial" w:eastAsia="Arial" w:cs="Arial"/>
          <w:color w:val="000000" w:themeColor="text1" w:themeTint="FF" w:themeShade="FF"/>
        </w:rPr>
      </w:pPr>
    </w:p>
    <w:p w:rsidR="607CF299" w:rsidP="63C33DC3" w:rsidRDefault="607CF299" w14:paraId="0F2F5A34" w14:textId="1A0644CC">
      <w:pPr>
        <w:pStyle w:val="ListParagraph"/>
        <w:tabs>
          <w:tab w:val="left" w:leader="none" w:pos="426"/>
        </w:tabs>
        <w:spacing w:after="120"/>
        <w:ind w:left="720"/>
      </w:pPr>
      <w:r w:rsidR="607CF299">
        <w:drawing>
          <wp:inline wp14:editId="043E2AF6" wp14:anchorId="3060F206">
            <wp:extent cx="5283472" cy="5626390"/>
            <wp:effectExtent l="0" t="0" r="0" b="0"/>
            <wp:docPr id="13372549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47c27fc081b4df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472" cy="562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86A" w:rsidP="79EBC889" w:rsidRDefault="71CDD639" w14:paraId="696305BE" w14:textId="77777777">
      <w:pPr>
        <w:spacing w:after="120"/>
        <w:ind w:left="426" w:hanging="426"/>
        <w:jc w:val="center"/>
        <w:rPr>
          <w:rFonts w:ascii="Arial" w:hAnsi="Arial" w:eastAsia="Arial" w:cs="Arial"/>
          <w:color w:val="000000" w:themeColor="text1"/>
          <w:lang w:val="en-GB"/>
        </w:rPr>
      </w:pPr>
      <w:r w:rsidRPr="79EBC889">
        <w:rPr>
          <w:rFonts w:ascii="Arial" w:hAnsi="Arial" w:eastAsia="Arial" w:cs="Arial"/>
          <w:b/>
          <w:bCs/>
          <w:color w:val="000000" w:themeColor="text1"/>
          <w:lang w:val="en-GB"/>
        </w:rPr>
        <w:t>Figure 1</w:t>
      </w:r>
      <w:r w:rsidRPr="79EBC889">
        <w:rPr>
          <w:rFonts w:ascii="Arial" w:hAnsi="Arial" w:eastAsia="Arial" w:cs="Arial"/>
          <w:color w:val="000000" w:themeColor="text1"/>
          <w:lang w:val="en-GB"/>
        </w:rPr>
        <w:t xml:space="preserve"> – Controlled Parking Zones within Oxford City</w:t>
      </w:r>
      <w:r w:rsidR="001D076F">
        <w:rPr>
          <w:rFonts w:ascii="Arial" w:hAnsi="Arial" w:eastAsia="Arial" w:cs="Arial"/>
          <w:color w:val="000000" w:themeColor="text1"/>
          <w:lang w:val="en-GB"/>
        </w:rPr>
        <w:t xml:space="preserve">, </w:t>
      </w:r>
    </w:p>
    <w:p w:rsidR="006F05DA" w:rsidP="63C33DC3" w:rsidRDefault="006F05DA" w14:paraId="2C078E63" w14:textId="273A2DE4">
      <w:pPr>
        <w:spacing w:after="120"/>
        <w:ind w:left="426" w:hanging="426"/>
        <w:jc w:val="center"/>
        <w:rPr>
          <w:rFonts w:ascii="Arial" w:hAnsi="Arial" w:eastAsia="Arial" w:cs="Arial"/>
          <w:color w:val="000000" w:themeColor="text1" w:themeTint="FF" w:themeShade="FF"/>
        </w:rPr>
      </w:pPr>
      <w:r w:rsidRPr="63C33DC3" w:rsidR="00C0586A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n.b. </w:t>
      </w:r>
      <w:r w:rsidRPr="63C33DC3" w:rsidR="001D076F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zones that are included as part of the review are coloured. </w:t>
      </w:r>
    </w:p>
    <w:sectPr w:rsidR="006F05D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73A64"/>
    <w:multiLevelType w:val="hybridMultilevel"/>
    <w:tmpl w:val="8398F164"/>
    <w:lvl w:ilvl="0" w:tplc="10FCE61A">
      <w:start w:val="3"/>
      <w:numFmt w:val="decimal"/>
      <w:lvlText w:val="%1."/>
      <w:lvlJc w:val="left"/>
      <w:pPr>
        <w:ind w:left="720" w:hanging="360"/>
      </w:pPr>
    </w:lvl>
    <w:lvl w:ilvl="1" w:tplc="343E84AE">
      <w:start w:val="1"/>
      <w:numFmt w:val="lowerLetter"/>
      <w:lvlText w:val="%2."/>
      <w:lvlJc w:val="left"/>
      <w:pPr>
        <w:ind w:left="1440" w:hanging="360"/>
      </w:pPr>
    </w:lvl>
    <w:lvl w:ilvl="2" w:tplc="841463D4">
      <w:start w:val="1"/>
      <w:numFmt w:val="lowerRoman"/>
      <w:lvlText w:val="%3."/>
      <w:lvlJc w:val="right"/>
      <w:pPr>
        <w:ind w:left="2160" w:hanging="180"/>
      </w:pPr>
    </w:lvl>
    <w:lvl w:ilvl="3" w:tplc="5A3ADE0C">
      <w:start w:val="1"/>
      <w:numFmt w:val="decimal"/>
      <w:lvlText w:val="%4."/>
      <w:lvlJc w:val="left"/>
      <w:pPr>
        <w:ind w:left="2880" w:hanging="360"/>
      </w:pPr>
    </w:lvl>
    <w:lvl w:ilvl="4" w:tplc="0E182DD6">
      <w:start w:val="1"/>
      <w:numFmt w:val="lowerLetter"/>
      <w:lvlText w:val="%5."/>
      <w:lvlJc w:val="left"/>
      <w:pPr>
        <w:ind w:left="3600" w:hanging="360"/>
      </w:pPr>
    </w:lvl>
    <w:lvl w:ilvl="5" w:tplc="F6FA5966">
      <w:start w:val="1"/>
      <w:numFmt w:val="lowerRoman"/>
      <w:lvlText w:val="%6."/>
      <w:lvlJc w:val="right"/>
      <w:pPr>
        <w:ind w:left="4320" w:hanging="180"/>
      </w:pPr>
    </w:lvl>
    <w:lvl w:ilvl="6" w:tplc="1736E0DA">
      <w:start w:val="1"/>
      <w:numFmt w:val="decimal"/>
      <w:lvlText w:val="%7."/>
      <w:lvlJc w:val="left"/>
      <w:pPr>
        <w:ind w:left="5040" w:hanging="360"/>
      </w:pPr>
    </w:lvl>
    <w:lvl w:ilvl="7" w:tplc="84FAFC20">
      <w:start w:val="1"/>
      <w:numFmt w:val="lowerLetter"/>
      <w:lvlText w:val="%8."/>
      <w:lvlJc w:val="left"/>
      <w:pPr>
        <w:ind w:left="5760" w:hanging="360"/>
      </w:pPr>
    </w:lvl>
    <w:lvl w:ilvl="8" w:tplc="150E07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0A4FF"/>
    <w:multiLevelType w:val="hybridMultilevel"/>
    <w:tmpl w:val="7696CAFA"/>
    <w:lvl w:ilvl="0" w:tplc="532C53CE">
      <w:start w:val="1"/>
      <w:numFmt w:val="decimal"/>
      <w:lvlText w:val="%1."/>
      <w:lvlJc w:val="left"/>
      <w:pPr>
        <w:ind w:left="720" w:hanging="360"/>
      </w:pPr>
    </w:lvl>
    <w:lvl w:ilvl="1" w:tplc="70A4A68E">
      <w:start w:val="1"/>
      <w:numFmt w:val="lowerLetter"/>
      <w:lvlText w:val="%2."/>
      <w:lvlJc w:val="left"/>
      <w:pPr>
        <w:ind w:left="1440" w:hanging="360"/>
      </w:pPr>
    </w:lvl>
    <w:lvl w:ilvl="2" w:tplc="2E90D85C">
      <w:start w:val="1"/>
      <w:numFmt w:val="lowerRoman"/>
      <w:lvlText w:val="%3."/>
      <w:lvlJc w:val="right"/>
      <w:pPr>
        <w:ind w:left="2160" w:hanging="180"/>
      </w:pPr>
    </w:lvl>
    <w:lvl w:ilvl="3" w:tplc="E5D0F0D4">
      <w:start w:val="1"/>
      <w:numFmt w:val="decimal"/>
      <w:lvlText w:val="%4."/>
      <w:lvlJc w:val="left"/>
      <w:pPr>
        <w:ind w:left="2880" w:hanging="360"/>
      </w:pPr>
    </w:lvl>
    <w:lvl w:ilvl="4" w:tplc="9422653E">
      <w:start w:val="1"/>
      <w:numFmt w:val="lowerLetter"/>
      <w:lvlText w:val="%5."/>
      <w:lvlJc w:val="left"/>
      <w:pPr>
        <w:ind w:left="3600" w:hanging="360"/>
      </w:pPr>
    </w:lvl>
    <w:lvl w:ilvl="5" w:tplc="6526FF0A">
      <w:start w:val="1"/>
      <w:numFmt w:val="lowerRoman"/>
      <w:lvlText w:val="%6."/>
      <w:lvlJc w:val="right"/>
      <w:pPr>
        <w:ind w:left="4320" w:hanging="180"/>
      </w:pPr>
    </w:lvl>
    <w:lvl w:ilvl="6" w:tplc="B8B6C896">
      <w:start w:val="1"/>
      <w:numFmt w:val="decimal"/>
      <w:lvlText w:val="%7."/>
      <w:lvlJc w:val="left"/>
      <w:pPr>
        <w:ind w:left="5040" w:hanging="360"/>
      </w:pPr>
    </w:lvl>
    <w:lvl w:ilvl="7" w:tplc="E03CFC52">
      <w:start w:val="1"/>
      <w:numFmt w:val="lowerLetter"/>
      <w:lvlText w:val="%8."/>
      <w:lvlJc w:val="left"/>
      <w:pPr>
        <w:ind w:left="5760" w:hanging="360"/>
      </w:pPr>
    </w:lvl>
    <w:lvl w:ilvl="8" w:tplc="8B16688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80DED"/>
    <w:multiLevelType w:val="hybridMultilevel"/>
    <w:tmpl w:val="24B2201E"/>
    <w:lvl w:ilvl="0" w:tplc="7304F602">
      <w:start w:val="1"/>
      <w:numFmt w:val="bullet"/>
      <w:lvlText w:val=""/>
      <w:lvlJc w:val="left"/>
      <w:pPr>
        <w:ind w:left="1430" w:hanging="360"/>
      </w:pPr>
      <w:rPr>
        <w:rFonts w:hint="default" w:ascii="Symbol" w:hAnsi="Symbol"/>
      </w:rPr>
    </w:lvl>
    <w:lvl w:ilvl="1" w:tplc="6C2EA4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7491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10F9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50D3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6266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3653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7A96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C80A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72662115">
    <w:abstractNumId w:val="0"/>
  </w:num>
  <w:num w:numId="2" w16cid:durableId="1850370825">
    <w:abstractNumId w:val="2"/>
  </w:num>
  <w:num w:numId="3" w16cid:durableId="1743064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9E1254"/>
    <w:rsid w:val="001D076F"/>
    <w:rsid w:val="00467153"/>
    <w:rsid w:val="00642990"/>
    <w:rsid w:val="006F05DA"/>
    <w:rsid w:val="00820BB3"/>
    <w:rsid w:val="008C584F"/>
    <w:rsid w:val="00C0586A"/>
    <w:rsid w:val="00EE6030"/>
    <w:rsid w:val="09C18958"/>
    <w:rsid w:val="2443B3ED"/>
    <w:rsid w:val="3A8441DD"/>
    <w:rsid w:val="3D4C3B72"/>
    <w:rsid w:val="419E1254"/>
    <w:rsid w:val="50993836"/>
    <w:rsid w:val="59E88112"/>
    <w:rsid w:val="607CF299"/>
    <w:rsid w:val="63C33DC3"/>
    <w:rsid w:val="71CDD639"/>
    <w:rsid w:val="79EBC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E1254"/>
  <w15:chartTrackingRefBased/>
  <w15:docId w15:val="{140DC9EF-868E-45F0-B227-E4386FED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oxfordshire.maps.arcgis.com/apps/Styler/index.html?appid=6055cb5fa36f4ababdcadbe35a99a5e6" TargetMode="External" Id="R15f6b283a68d425d" /><Relationship Type="http://schemas.openxmlformats.org/officeDocument/2006/relationships/image" Target="/media/image2.png" Id="Re47c27fc081b4d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b32180-f6be-4156-bd87-94caf0a8a1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BF8FC6A0F074E806251DA7E1B425A" ma:contentTypeVersion="17" ma:contentTypeDescription="Create a new document." ma:contentTypeScope="" ma:versionID="e64d2c4747ec2946614bb4ff508873d9">
  <xsd:schema xmlns:xsd="http://www.w3.org/2001/XMLSchema" xmlns:xs="http://www.w3.org/2001/XMLSchema" xmlns:p="http://schemas.microsoft.com/office/2006/metadata/properties" xmlns:ns2="3a4bcc9d-2574-4af6-ad8f-d0baa2bb729f" xmlns:ns3="deb32180-f6be-4156-bd87-94caf0a8a105" targetNamespace="http://schemas.microsoft.com/office/2006/metadata/properties" ma:root="true" ma:fieldsID="14d84f844f67f428ba72a64a904833ce" ns2:_="" ns3:_="">
    <xsd:import namespace="3a4bcc9d-2574-4af6-ad8f-d0baa2bb729f"/>
    <xsd:import namespace="deb32180-f6be-4156-bd87-94caf0a8a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bcc9d-2574-4af6-ad8f-d0baa2bb7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32180-f6be-4156-bd87-94caf0a8a1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4f7ef52-d20e-4112-ad12-462daea79328}" ma:internalName="TaxCatchAll" ma:showField="CatchAllData" ma:web="deb32180-f6be-4156-bd87-94caf0a8a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D81963-EC3F-4B01-85BB-EAEEA2F4BDE8}">
  <ds:schemaRefs>
    <ds:schemaRef ds:uri="http://schemas.microsoft.com/office/2006/metadata/properties"/>
    <ds:schemaRef ds:uri="http://schemas.microsoft.com/office/infopath/2007/PartnerControls"/>
    <ds:schemaRef ds:uri="deb32180-f6be-4156-bd87-94caf0a8a105"/>
  </ds:schemaRefs>
</ds:datastoreItem>
</file>

<file path=customXml/itemProps2.xml><?xml version="1.0" encoding="utf-8"?>
<ds:datastoreItem xmlns:ds="http://schemas.openxmlformats.org/officeDocument/2006/customXml" ds:itemID="{4FB95C12-36C1-41C4-821B-9B2F864A22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90591-E0F4-4B87-B7D1-890E44172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bcc9d-2574-4af6-ad8f-d0baa2bb729f"/>
    <ds:schemaRef ds:uri="deb32180-f6be-4156-bd87-94caf0a8a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NIXON Rachel</dc:creator>
  <keywords/>
  <dc:description/>
  <lastModifiedBy>NIXON Rachel</lastModifiedBy>
  <revision>9</revision>
  <dcterms:created xsi:type="dcterms:W3CDTF">2024-10-28T12:25:00.0000000Z</dcterms:created>
  <dcterms:modified xsi:type="dcterms:W3CDTF">2024-11-04T09:51:30.9852144Z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0x01010022BBF8FC6A0F074E806251DA7E1B425A</vt:lpwstr>
  </property>
</Properties>
</file>